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56" w:rsidRDefault="007E3356" w:rsidP="00EC09E9">
      <w:pPr>
        <w:spacing w:after="0" w:line="240" w:lineRule="auto"/>
        <w:jc w:val="right"/>
        <w:textAlignment w:val="baseline"/>
        <w:rPr>
          <w:rFonts w:ascii="Times New Roman" w:eastAsia="Times New Roman" w:hAnsi="Times New Roman" w:cs="Times New Roman"/>
          <w:color w:val="373737"/>
          <w:sz w:val="24"/>
          <w:szCs w:val="24"/>
          <w:bdr w:val="none" w:sz="0" w:space="0" w:color="auto" w:frame="1"/>
        </w:rPr>
      </w:pPr>
      <w:bookmarkStart w:id="0" w:name="_GoBack"/>
      <w:bookmarkEnd w:id="0"/>
      <w:r>
        <w:rPr>
          <w:rFonts w:ascii="Times New Roman" w:hAnsi="Times New Roman" w:cs="Times New Roman"/>
          <w:noProof/>
          <w:sz w:val="24"/>
          <w:szCs w:val="24"/>
        </w:rPr>
        <w:drawing>
          <wp:anchor distT="0" distB="0" distL="114300" distR="114300" simplePos="0" relativeHeight="251659264" behindDoc="1" locked="0" layoutInCell="1" allowOverlap="1" wp14:anchorId="37455894" wp14:editId="7A63EB4C">
            <wp:simplePos x="0" y="0"/>
            <wp:positionH relativeFrom="column">
              <wp:posOffset>3829050</wp:posOffset>
            </wp:positionH>
            <wp:positionV relativeFrom="paragraph">
              <wp:posOffset>-528320</wp:posOffset>
            </wp:positionV>
            <wp:extent cx="1918970" cy="1781175"/>
            <wp:effectExtent l="19050" t="0" r="508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918970" cy="1781175"/>
                    </a:xfrm>
                    <a:prstGeom prst="rect">
                      <a:avLst/>
                    </a:prstGeom>
                    <a:noFill/>
                  </pic:spPr>
                </pic:pic>
              </a:graphicData>
            </a:graphic>
          </wp:anchor>
        </w:drawing>
      </w:r>
    </w:p>
    <w:p w:rsidR="007E3356" w:rsidRDefault="007E3356" w:rsidP="00EC09E9">
      <w:pPr>
        <w:spacing w:after="0" w:line="240" w:lineRule="auto"/>
        <w:jc w:val="right"/>
        <w:textAlignment w:val="baseline"/>
        <w:rPr>
          <w:rFonts w:ascii="Times New Roman" w:eastAsia="Times New Roman" w:hAnsi="Times New Roman" w:cs="Times New Roman"/>
          <w:color w:val="373737"/>
          <w:sz w:val="24"/>
          <w:szCs w:val="24"/>
          <w:bdr w:val="none" w:sz="0" w:space="0" w:color="auto" w:frame="1"/>
        </w:rPr>
      </w:pPr>
    </w:p>
    <w:p w:rsidR="00EC09E9" w:rsidRPr="007A232C" w:rsidRDefault="00EC09E9" w:rsidP="00EC09E9">
      <w:pPr>
        <w:spacing w:after="0" w:line="240" w:lineRule="auto"/>
        <w:jc w:val="right"/>
        <w:textAlignment w:val="baseline"/>
        <w:rPr>
          <w:rFonts w:ascii="Times New Roman" w:eastAsia="Times New Roman" w:hAnsi="Times New Roman" w:cs="Times New Roman"/>
          <w:color w:val="373737"/>
          <w:sz w:val="20"/>
          <w:szCs w:val="20"/>
        </w:rPr>
      </w:pPr>
      <w:r w:rsidRPr="007A232C">
        <w:rPr>
          <w:rFonts w:ascii="Times New Roman" w:eastAsia="Times New Roman" w:hAnsi="Times New Roman" w:cs="Times New Roman"/>
          <w:color w:val="373737"/>
          <w:sz w:val="24"/>
          <w:szCs w:val="24"/>
          <w:bdr w:val="none" w:sz="0" w:space="0" w:color="auto" w:frame="1"/>
        </w:rPr>
        <w:t>Утвержд</w:t>
      </w:r>
      <w:r w:rsidR="00B925DB">
        <w:rPr>
          <w:rFonts w:ascii="Times New Roman" w:eastAsia="Times New Roman" w:hAnsi="Times New Roman" w:cs="Times New Roman"/>
          <w:color w:val="373737"/>
          <w:sz w:val="24"/>
          <w:szCs w:val="24"/>
          <w:bdr w:val="none" w:sz="0" w:space="0" w:color="auto" w:frame="1"/>
        </w:rPr>
        <w:t>аю</w:t>
      </w:r>
    </w:p>
    <w:p w:rsidR="00EC09E9" w:rsidRDefault="00EC09E9" w:rsidP="00EC09E9">
      <w:pPr>
        <w:spacing w:after="0" w:line="240" w:lineRule="auto"/>
        <w:jc w:val="right"/>
        <w:textAlignment w:val="baseline"/>
        <w:rPr>
          <w:rFonts w:ascii="Times New Roman" w:eastAsia="Times New Roman" w:hAnsi="Times New Roman" w:cs="Times New Roman"/>
          <w:color w:val="373737"/>
          <w:sz w:val="24"/>
          <w:szCs w:val="24"/>
          <w:bdr w:val="none" w:sz="0" w:space="0" w:color="auto" w:frame="1"/>
        </w:rPr>
      </w:pPr>
      <w:proofErr w:type="gramStart"/>
      <w:r>
        <w:rPr>
          <w:rFonts w:ascii="Times New Roman" w:eastAsia="Times New Roman" w:hAnsi="Times New Roman" w:cs="Times New Roman"/>
          <w:color w:val="373737"/>
          <w:sz w:val="24"/>
          <w:szCs w:val="24"/>
          <w:bdr w:val="none" w:sz="0" w:space="0" w:color="auto" w:frame="1"/>
        </w:rPr>
        <w:t>директор</w:t>
      </w:r>
      <w:proofErr w:type="gramEnd"/>
      <w:r>
        <w:rPr>
          <w:rFonts w:ascii="Times New Roman" w:eastAsia="Times New Roman" w:hAnsi="Times New Roman" w:cs="Times New Roman"/>
          <w:color w:val="373737"/>
          <w:sz w:val="24"/>
          <w:szCs w:val="24"/>
          <w:bdr w:val="none" w:sz="0" w:space="0" w:color="auto" w:frame="1"/>
        </w:rPr>
        <w:t xml:space="preserve"> МКОУ </w:t>
      </w:r>
      <w:r w:rsidR="00B925DB">
        <w:rPr>
          <w:rFonts w:ascii="Times New Roman" w:eastAsia="Times New Roman" w:hAnsi="Times New Roman" w:cs="Times New Roman"/>
          <w:color w:val="373737"/>
          <w:sz w:val="24"/>
          <w:szCs w:val="24"/>
          <w:bdr w:val="none" w:sz="0" w:space="0" w:color="auto" w:frame="1"/>
        </w:rPr>
        <w:t>«</w:t>
      </w:r>
      <w:r w:rsidR="005C7BB7">
        <w:rPr>
          <w:rFonts w:ascii="Times New Roman" w:eastAsia="Times New Roman" w:hAnsi="Times New Roman" w:cs="Times New Roman"/>
          <w:color w:val="373737"/>
          <w:sz w:val="24"/>
          <w:szCs w:val="24"/>
          <w:bdr w:val="none" w:sz="0" w:space="0" w:color="auto" w:frame="1"/>
        </w:rPr>
        <w:t>СОШ №7</w:t>
      </w:r>
      <w:r w:rsidR="00B925DB">
        <w:rPr>
          <w:rFonts w:ascii="Times New Roman" w:eastAsia="Times New Roman" w:hAnsi="Times New Roman" w:cs="Times New Roman"/>
          <w:color w:val="373737"/>
          <w:sz w:val="24"/>
          <w:szCs w:val="24"/>
          <w:bdr w:val="none" w:sz="0" w:space="0" w:color="auto" w:frame="1"/>
        </w:rPr>
        <w:t>»</w:t>
      </w:r>
    </w:p>
    <w:p w:rsidR="00EC09E9" w:rsidRPr="007A232C" w:rsidRDefault="00EC09E9" w:rsidP="00B925DB">
      <w:pPr>
        <w:spacing w:after="0" w:line="240" w:lineRule="auto"/>
        <w:jc w:val="right"/>
        <w:textAlignment w:val="baseline"/>
        <w:rPr>
          <w:rFonts w:ascii="Times New Roman" w:eastAsia="Times New Roman" w:hAnsi="Times New Roman" w:cs="Times New Roman"/>
          <w:color w:val="373737"/>
          <w:sz w:val="20"/>
          <w:szCs w:val="20"/>
        </w:rPr>
      </w:pPr>
      <w:r>
        <w:rPr>
          <w:rFonts w:ascii="Times New Roman" w:eastAsia="Times New Roman" w:hAnsi="Times New Roman" w:cs="Times New Roman"/>
          <w:color w:val="373737"/>
          <w:sz w:val="24"/>
          <w:szCs w:val="24"/>
          <w:bdr w:val="none" w:sz="0" w:space="0" w:color="auto" w:frame="1"/>
        </w:rPr>
        <w:t xml:space="preserve">                                                </w:t>
      </w:r>
      <w:r w:rsidR="005C7BB7">
        <w:rPr>
          <w:rFonts w:ascii="Times New Roman" w:eastAsia="Times New Roman" w:hAnsi="Times New Roman" w:cs="Times New Roman"/>
          <w:color w:val="373737"/>
          <w:sz w:val="24"/>
          <w:szCs w:val="24"/>
          <w:bdr w:val="none" w:sz="0" w:space="0" w:color="auto" w:frame="1"/>
        </w:rPr>
        <w:t xml:space="preserve">                           С.М. </w:t>
      </w:r>
      <w:proofErr w:type="gramStart"/>
      <w:r w:rsidR="005C7BB7">
        <w:rPr>
          <w:rFonts w:ascii="Times New Roman" w:eastAsia="Times New Roman" w:hAnsi="Times New Roman" w:cs="Times New Roman"/>
          <w:color w:val="373737"/>
          <w:sz w:val="24"/>
          <w:szCs w:val="24"/>
          <w:bdr w:val="none" w:sz="0" w:space="0" w:color="auto" w:frame="1"/>
        </w:rPr>
        <w:t xml:space="preserve">Нурутдинова </w:t>
      </w:r>
      <w:r>
        <w:rPr>
          <w:rFonts w:ascii="Times New Roman" w:eastAsia="Times New Roman" w:hAnsi="Times New Roman" w:cs="Times New Roman"/>
          <w:color w:val="373737"/>
          <w:sz w:val="24"/>
          <w:szCs w:val="24"/>
          <w:bdr w:val="none" w:sz="0" w:space="0" w:color="auto" w:frame="1"/>
        </w:rPr>
        <w:t>.</w:t>
      </w:r>
      <w:proofErr w:type="gramEnd"/>
      <w:r>
        <w:rPr>
          <w:rFonts w:ascii="Times New Roman" w:eastAsia="Times New Roman" w:hAnsi="Times New Roman" w:cs="Times New Roman"/>
          <w:color w:val="373737"/>
          <w:sz w:val="24"/>
          <w:szCs w:val="24"/>
          <w:bdr w:val="none" w:sz="0" w:space="0" w:color="auto" w:frame="1"/>
        </w:rPr>
        <w:t xml:space="preserve">             </w:t>
      </w:r>
    </w:p>
    <w:p w:rsidR="00EC09E9" w:rsidRPr="007A232C" w:rsidRDefault="00EC09E9" w:rsidP="00EC09E9">
      <w:pPr>
        <w:spacing w:after="0" w:line="240" w:lineRule="auto"/>
        <w:jc w:val="right"/>
        <w:textAlignment w:val="baseline"/>
        <w:rPr>
          <w:rFonts w:ascii="Times New Roman" w:eastAsia="Times New Roman" w:hAnsi="Times New Roman" w:cs="Times New Roman"/>
          <w:color w:val="373737"/>
          <w:sz w:val="20"/>
          <w:szCs w:val="20"/>
        </w:rPr>
      </w:pPr>
      <w:r w:rsidRPr="007A232C">
        <w:rPr>
          <w:rFonts w:ascii="Times New Roman" w:eastAsia="Times New Roman" w:hAnsi="Times New Roman" w:cs="Times New Roman"/>
          <w:color w:val="373737"/>
          <w:sz w:val="24"/>
          <w:szCs w:val="24"/>
          <w:bdr w:val="none" w:sz="0" w:space="0" w:color="auto" w:frame="1"/>
        </w:rPr>
        <w:t xml:space="preserve">от </w:t>
      </w:r>
      <w:r>
        <w:rPr>
          <w:rFonts w:ascii="Times New Roman" w:eastAsia="Times New Roman" w:hAnsi="Times New Roman" w:cs="Times New Roman"/>
          <w:color w:val="373737"/>
          <w:sz w:val="24"/>
          <w:szCs w:val="24"/>
          <w:bdr w:val="none" w:sz="0" w:space="0" w:color="auto" w:frame="1"/>
        </w:rPr>
        <w:t>_____________</w:t>
      </w:r>
      <w:r w:rsidRPr="007A232C">
        <w:rPr>
          <w:rFonts w:ascii="Times New Roman" w:eastAsia="Times New Roman" w:hAnsi="Times New Roman" w:cs="Times New Roman"/>
          <w:color w:val="373737"/>
          <w:sz w:val="24"/>
          <w:szCs w:val="24"/>
          <w:bdr w:val="none" w:sz="0" w:space="0" w:color="auto" w:frame="1"/>
        </w:rPr>
        <w:t xml:space="preserve"> № </w:t>
      </w:r>
      <w:r>
        <w:rPr>
          <w:rFonts w:ascii="Times New Roman" w:eastAsia="Times New Roman" w:hAnsi="Times New Roman" w:cs="Times New Roman"/>
          <w:color w:val="373737"/>
          <w:sz w:val="24"/>
          <w:szCs w:val="24"/>
          <w:bdr w:val="none" w:sz="0" w:space="0" w:color="auto" w:frame="1"/>
        </w:rPr>
        <w:t>_________</w:t>
      </w:r>
    </w:p>
    <w:p w:rsidR="00EC09E9" w:rsidRDefault="00EC09E9" w:rsidP="00EC09E9">
      <w:pPr>
        <w:shd w:val="clear" w:color="auto" w:fill="FFFFFF"/>
        <w:spacing w:after="0" w:line="285" w:lineRule="atLeast"/>
        <w:textAlignment w:val="baseline"/>
        <w:rPr>
          <w:rFonts w:ascii="Arial" w:eastAsia="Times New Roman" w:hAnsi="Arial" w:cs="Arial"/>
          <w:color w:val="2D2D2D"/>
          <w:spacing w:val="2"/>
          <w:sz w:val="19"/>
          <w:szCs w:val="19"/>
        </w:rPr>
      </w:pPr>
    </w:p>
    <w:p w:rsidR="00EC09E9" w:rsidRDefault="00EC09E9" w:rsidP="00EC09E9">
      <w:pPr>
        <w:shd w:val="clear" w:color="auto" w:fill="FFFFFF"/>
        <w:spacing w:after="0" w:line="285" w:lineRule="atLeast"/>
        <w:textAlignment w:val="baseline"/>
        <w:rPr>
          <w:rFonts w:ascii="Arial" w:eastAsia="Times New Roman" w:hAnsi="Arial" w:cs="Arial"/>
          <w:color w:val="2D2D2D"/>
          <w:spacing w:val="2"/>
          <w:sz w:val="19"/>
          <w:szCs w:val="19"/>
        </w:rPr>
      </w:pPr>
    </w:p>
    <w:p w:rsidR="00EC09E9" w:rsidRPr="00886712" w:rsidRDefault="00EC09E9" w:rsidP="00EC09E9">
      <w:pPr>
        <w:spacing w:after="0" w:line="240" w:lineRule="auto"/>
        <w:ind w:firstLine="708"/>
        <w:jc w:val="center"/>
        <w:textAlignment w:val="baseline"/>
        <w:rPr>
          <w:rFonts w:ascii="Times New Roman" w:eastAsia="Times New Roman" w:hAnsi="Times New Roman" w:cs="Times New Roman"/>
          <w:b/>
          <w:color w:val="373737"/>
          <w:sz w:val="28"/>
          <w:szCs w:val="28"/>
        </w:rPr>
      </w:pPr>
      <w:r w:rsidRPr="00886712">
        <w:rPr>
          <w:rFonts w:ascii="Times New Roman" w:eastAsia="Times New Roman" w:hAnsi="Times New Roman" w:cs="Times New Roman"/>
          <w:b/>
          <w:color w:val="373737"/>
          <w:sz w:val="28"/>
          <w:szCs w:val="28"/>
          <w:bdr w:val="none" w:sz="0" w:space="0" w:color="auto" w:frame="1"/>
        </w:rPr>
        <w:t>Порядок регламентации и оформления отношений муниципальной общеобразовательной организации городского округа «город Буйнакск»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w:t>
      </w:r>
      <w:r w:rsidRPr="00886712">
        <w:rPr>
          <w:rFonts w:ascii="Times New Roman" w:eastAsia="Times New Roman" w:hAnsi="Times New Roman" w:cs="Times New Roman"/>
          <w:b/>
          <w:color w:val="373737"/>
          <w:sz w:val="28"/>
          <w:szCs w:val="28"/>
        </w:rPr>
        <w:t> </w:t>
      </w:r>
      <w:r w:rsidRPr="00886712">
        <w:rPr>
          <w:rFonts w:ascii="Times New Roman" w:eastAsia="Times New Roman" w:hAnsi="Times New Roman" w:cs="Times New Roman"/>
          <w:b/>
          <w:color w:val="373737"/>
          <w:sz w:val="28"/>
          <w:szCs w:val="28"/>
          <w:bdr w:val="none" w:sz="0" w:space="0" w:color="auto" w:frame="1"/>
        </w:rPr>
        <w:t>или в медицинских организациях.</w:t>
      </w:r>
    </w:p>
    <w:p w:rsidR="00EC09E9" w:rsidRPr="00886712" w:rsidRDefault="00EC09E9" w:rsidP="00EC09E9">
      <w:pPr>
        <w:shd w:val="clear" w:color="auto" w:fill="FFFFFF"/>
        <w:spacing w:after="0" w:line="285" w:lineRule="atLeast"/>
        <w:textAlignment w:val="baseline"/>
        <w:rPr>
          <w:rFonts w:ascii="Arial" w:eastAsia="Times New Roman" w:hAnsi="Arial" w:cs="Arial"/>
          <w:color w:val="2D2D2D"/>
          <w:spacing w:val="2"/>
          <w:sz w:val="28"/>
          <w:szCs w:val="28"/>
        </w:rPr>
      </w:pPr>
    </w:p>
    <w:p w:rsidR="00EC09E9" w:rsidRDefault="00EC09E9" w:rsidP="00EC09E9">
      <w:pPr>
        <w:shd w:val="clear" w:color="auto" w:fill="FFFFFF"/>
        <w:spacing w:after="0" w:line="285" w:lineRule="atLeast"/>
        <w:textAlignment w:val="baseline"/>
        <w:rPr>
          <w:rFonts w:ascii="Arial" w:eastAsia="Times New Roman" w:hAnsi="Arial" w:cs="Arial"/>
          <w:color w:val="2D2D2D"/>
          <w:spacing w:val="2"/>
          <w:sz w:val="19"/>
          <w:szCs w:val="19"/>
        </w:rPr>
      </w:pP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 xml:space="preserve">1. Настоящий Порядок регламентации и оформления отношений муниципальной образовательной организации </w:t>
      </w:r>
      <w:r>
        <w:rPr>
          <w:rFonts w:ascii="Times New Roman" w:eastAsia="Times New Roman" w:hAnsi="Times New Roman" w:cs="Times New Roman"/>
          <w:sz w:val="24"/>
          <w:szCs w:val="24"/>
        </w:rPr>
        <w:t xml:space="preserve">городского округа </w:t>
      </w:r>
      <w:r w:rsidRPr="00444C8F">
        <w:rPr>
          <w:rFonts w:ascii="Times New Roman" w:eastAsia="Times New Roman" w:hAnsi="Times New Roman" w:cs="Times New Roman"/>
          <w:sz w:val="24"/>
          <w:szCs w:val="24"/>
        </w:rPr>
        <w:t>«</w:t>
      </w:r>
      <w:r>
        <w:rPr>
          <w:rFonts w:ascii="Times New Roman" w:eastAsia="Times New Roman" w:hAnsi="Times New Roman" w:cs="Times New Roman"/>
          <w:sz w:val="24"/>
          <w:szCs w:val="24"/>
        </w:rPr>
        <w:t>город Буйнакск</w:t>
      </w:r>
      <w:r w:rsidRPr="00444C8F">
        <w:rPr>
          <w:rFonts w:ascii="Times New Roman" w:eastAsia="Times New Roman" w:hAnsi="Times New Roman" w:cs="Times New Roman"/>
          <w:sz w:val="24"/>
          <w:szCs w:val="24"/>
        </w:rPr>
        <w:t>»</w:t>
      </w:r>
      <w:r w:rsidRPr="00444C8F">
        <w:rPr>
          <w:rFonts w:ascii="Times New Roman" w:eastAsia="Times New Roman" w:hAnsi="Times New Roman" w:cs="Times New Roman"/>
          <w:spacing w:val="2"/>
          <w:sz w:val="24"/>
          <w:szCs w:val="24"/>
        </w:rPr>
        <w:t xml:space="preserve"> (далее - образовательные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 основные положения и требования к организации воспитания и обучения детей, нуждающихся в длительном лечении, а также детей-инвалидов.</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2. Для обучающихся, нуждающихся в длительном лечении, а также для детей-инвалидов, которые по состоянию здоровья не могут посещать образовательные организации, Министерство образования Республики Дагестан, органы местного самоуправления муниципальных образований Республики Дагестан, осуществляющие управление в сфере образования, образовательные организации обеспечивают условия для получения образования по основным общеобразовательным программам на дому или в медицинских организациях.</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3. Основанием для организации обучения на дому или в медицинской организации являются заключение медицинской организации, а также заявление родителей (законных представителей) по форме согласно приложению 1 к настоящему Порядку.</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При организации обучения на дому или в медицинской организации между образовательной организацией и родителями (законными представителями) заключается договор об оказании образовательных услуг обучающемуся, нуждающемуся в длительном лечении (ребенку-инвалиду), в части организации обучения по основным общеобразовательным программам по форме согласно приложению 2 к настоящему Порядку, издается приказ образовательной организации о предоставлении образовательных услуг обучающемуся, нуждающемуся в длительном лечении (ребенку-инвалиду), в части организации обучения по основным общеобразовательным программам по форме согласно приложению 3 к настоящему Порядку.</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4. Обучение детей, нуждающихся в длительном лечении, а также детей-инвалидов на дому или в медицинских организациях осуществляет образовательная организация, реализующая общеобразовательные программы (далее - образовательная организация).</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5. Приём обучающихся, нуждающихся в длительном лечении, а также детей-инвалидов в государственную или муниципальную образовательную организацию осуществляется в общем порядке, установленном законодательством Российской Федерации для приёма граждан в образовательные организации.</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lastRenderedPageBreak/>
        <w:t>6. Образовательная организация обеспечивает обучение детей, нуждающихся в длительном лечении, а также детей-инвалидов на дому или в медицинской организации, в том числе с использованием дистанционных образовательных технологий, с учётом рекомендаций медицинской организации или психолого-медико-педагогической комиссии, а также индивидуальной программы реабилитации ребенка-инвалида и письменного согласия родителей (законных представителей).</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7. Обучение детей, нуждающихся в длительном лечении, и детей-инвалидов по основным общеобразовательным программам на дому или в медицинских организациях осуществляется в соответствии с утвержденным образовательной организацией индивидуальным учебным планом, сформированным в соответствии с приложением 4 к настоящему Порядку.</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8. При получении детьми, нуждающимися в длительном лечении, детьми-инвалидами образования по основным общеобразовательным программам на дому или в медицинской организации образовательные организации:</w:t>
      </w:r>
    </w:p>
    <w:p w:rsidR="00EC09E9" w:rsidRPr="00444C8F" w:rsidRDefault="00EC09E9" w:rsidP="00EC09E9">
      <w:pPr>
        <w:pStyle w:val="a3"/>
        <w:numPr>
          <w:ilvl w:val="0"/>
          <w:numId w:val="1"/>
        </w:numPr>
        <w:shd w:val="clear" w:color="auto" w:fill="FFFFFF"/>
        <w:spacing w:after="0" w:line="285" w:lineRule="atLeast"/>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предоставляют в бесплатное пользование учебники и учебные пособия, иную учебную литературу, имеющуюся в библиотеке образовательной организации;</w:t>
      </w:r>
    </w:p>
    <w:p w:rsidR="00EC09E9" w:rsidRPr="00444C8F" w:rsidRDefault="00EC09E9" w:rsidP="00EC09E9">
      <w:pPr>
        <w:pStyle w:val="a3"/>
        <w:numPr>
          <w:ilvl w:val="0"/>
          <w:numId w:val="1"/>
        </w:numPr>
        <w:shd w:val="clear" w:color="auto" w:fill="FFFFFF"/>
        <w:spacing w:after="0" w:line="285" w:lineRule="atLeast"/>
        <w:ind w:left="709" w:firstLine="35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осуществляют кадровое обеспечение образовательной деятельности;</w:t>
      </w:r>
    </w:p>
    <w:p w:rsidR="00EC09E9" w:rsidRPr="00444C8F" w:rsidRDefault="00EC09E9" w:rsidP="00EC09E9">
      <w:pPr>
        <w:pStyle w:val="a3"/>
        <w:numPr>
          <w:ilvl w:val="0"/>
          <w:numId w:val="1"/>
        </w:numPr>
        <w:shd w:val="clear" w:color="auto" w:fill="FFFFFF"/>
        <w:spacing w:after="0" w:line="285" w:lineRule="atLeast"/>
        <w:ind w:left="709" w:firstLine="35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оказывают психолого-педагогическую, медицинскую и социальную помощь обучающимся;</w:t>
      </w:r>
    </w:p>
    <w:p w:rsidR="00EC09E9" w:rsidRPr="00444C8F" w:rsidRDefault="00EC09E9" w:rsidP="00EC09E9">
      <w:pPr>
        <w:pStyle w:val="a3"/>
        <w:numPr>
          <w:ilvl w:val="0"/>
          <w:numId w:val="1"/>
        </w:numPr>
        <w:shd w:val="clear" w:color="auto" w:fill="FFFFFF"/>
        <w:spacing w:after="0" w:line="285" w:lineRule="atLeast"/>
        <w:ind w:left="709" w:firstLine="35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осуществляют промежуточную и итоговую аттестацию;</w:t>
      </w:r>
    </w:p>
    <w:p w:rsidR="00EC09E9" w:rsidRPr="00444C8F" w:rsidRDefault="00EC09E9" w:rsidP="00EC09E9">
      <w:pPr>
        <w:pStyle w:val="a3"/>
        <w:numPr>
          <w:ilvl w:val="0"/>
          <w:numId w:val="1"/>
        </w:numPr>
        <w:shd w:val="clear" w:color="auto" w:fill="FFFFFF"/>
        <w:spacing w:after="0" w:line="285" w:lineRule="atLeast"/>
        <w:ind w:left="709" w:firstLine="359"/>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выдают успешно прошедшим государственную итоговую аттестацию документ об образовании.</w:t>
      </w:r>
    </w:p>
    <w:p w:rsidR="00EC09E9" w:rsidRPr="00444C8F" w:rsidRDefault="00EC09E9" w:rsidP="00EC09E9">
      <w:pPr>
        <w:pStyle w:val="a3"/>
        <w:shd w:val="clear" w:color="auto" w:fill="FFFFFF"/>
        <w:spacing w:after="0" w:line="285" w:lineRule="atLeast"/>
        <w:ind w:left="0"/>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выдаётся справка об обучении или о периоде обучения по образцу, самостоятельно устанавливаемому образовательной организацией.</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9. Образовательная организация обеспечивает психолого-педагогическое консультирование родителей (законных представителей) обучающихся, нуждающихся в длительном лечении, детей-инвалидов, обучающихся на дому или в медицинских организациях.</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10. 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организации, осуществляющей образовательную деятельность.</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родителями (законными представителями) обучающегося заключён договор об оказании образовательных услуг, распорядительный акт издаётся на основании внесения соответствующих изменений в такой договор.</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11. В случае прекращения деятельности организации, осуществляющей образовательную деятельность, аннулирования соответствующей лицензии, лишения её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уровней и направленности.</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lastRenderedPageBreak/>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уровней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12.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13.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14.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6" w:history="1">
        <w:r w:rsidRPr="00444C8F">
          <w:rPr>
            <w:rFonts w:ascii="Times New Roman" w:eastAsia="Times New Roman" w:hAnsi="Times New Roman" w:cs="Times New Roman"/>
            <w:spacing w:val="2"/>
            <w:sz w:val="24"/>
            <w:szCs w:val="24"/>
          </w:rPr>
          <w:t>частью 12 статьи 60 Федерального закона от 29.12.2012 № 273-ФЗ "Об образовании в Российской Федерации"</w:t>
        </w:r>
      </w:hyperlink>
      <w:r w:rsidRPr="00444C8F">
        <w:rPr>
          <w:rFonts w:ascii="Times New Roman" w:eastAsia="Times New Roman" w:hAnsi="Times New Roman" w:cs="Times New Roman"/>
          <w:spacing w:val="2"/>
          <w:sz w:val="24"/>
          <w:szCs w:val="24"/>
        </w:rPr>
        <w:t>.</w:t>
      </w:r>
    </w:p>
    <w:p w:rsidR="00EC09E9" w:rsidRPr="00444C8F" w:rsidRDefault="00EC09E9" w:rsidP="00EC09E9">
      <w:pPr>
        <w:shd w:val="clear" w:color="auto" w:fill="FFFFFF"/>
        <w:spacing w:after="0" w:line="285" w:lineRule="atLeast"/>
        <w:ind w:firstLine="708"/>
        <w:jc w:val="both"/>
        <w:textAlignment w:val="baseline"/>
        <w:rPr>
          <w:rFonts w:ascii="Times New Roman" w:eastAsia="Times New Roman" w:hAnsi="Times New Roman" w:cs="Times New Roman"/>
          <w:spacing w:val="2"/>
          <w:sz w:val="24"/>
          <w:szCs w:val="24"/>
        </w:rPr>
      </w:pPr>
      <w:r w:rsidRPr="00444C8F">
        <w:rPr>
          <w:rFonts w:ascii="Times New Roman" w:eastAsia="Times New Roman" w:hAnsi="Times New Roman" w:cs="Times New Roman"/>
          <w:spacing w:val="2"/>
          <w:sz w:val="24"/>
          <w:szCs w:val="24"/>
        </w:rPr>
        <w:t>15. Финансовое обеспечение реализации основных общеобразовательных программ для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осуществляется за счёт и в пределах средств, предусматриваемых в бюджете Республики Дагестан на очередной финансовый год на предоставление бюджетам муниципальных образований Республики Дагестан субвенции на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также дополнительного образования в муниципальных общеобразовательных организациях в Республике Дагестан в соответствии с нормативами финансового обеспечения реализации основных общеобразовательных программ, установленными законом Республики Дагестан о финансовом обеспечении реализации основных общеобразовательных программ в муниципальных общеобразовательных организациях в Республике Дагестан за счёт средств бюджета Республики Дагестан в соответствующем финансовом году.</w:t>
      </w:r>
    </w:p>
    <w:p w:rsidR="00893A7C" w:rsidRDefault="00893A7C"/>
    <w:sectPr w:rsidR="00893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851F6"/>
    <w:multiLevelType w:val="hybridMultilevel"/>
    <w:tmpl w:val="278C9E7A"/>
    <w:lvl w:ilvl="0" w:tplc="7B525CEE">
      <w:start w:val="1"/>
      <w:numFmt w:val="bullet"/>
      <w:lvlText w:val=""/>
      <w:lvlJc w:val="righ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70"/>
    <w:rsid w:val="005C7BB7"/>
    <w:rsid w:val="006E0D70"/>
    <w:rsid w:val="007E3356"/>
    <w:rsid w:val="00893A7C"/>
    <w:rsid w:val="00B925DB"/>
    <w:rsid w:val="00EC0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28CA2-6B44-4AED-9443-6C366208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9E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9E9"/>
    <w:pPr>
      <w:ind w:left="720"/>
      <w:contextualSpacing/>
    </w:pPr>
  </w:style>
  <w:style w:type="paragraph" w:styleId="a4">
    <w:name w:val="Balloon Text"/>
    <w:basedOn w:val="a"/>
    <w:link w:val="a5"/>
    <w:uiPriority w:val="99"/>
    <w:semiHidden/>
    <w:unhideWhenUsed/>
    <w:rsid w:val="00EC09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C09E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3896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1467</Words>
  <Characters>8363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000</cp:lastModifiedBy>
  <cp:revision>5</cp:revision>
  <cp:lastPrinted>2019-11-16T11:12:00Z</cp:lastPrinted>
  <dcterms:created xsi:type="dcterms:W3CDTF">2019-11-16T11:09:00Z</dcterms:created>
  <dcterms:modified xsi:type="dcterms:W3CDTF">2020-07-21T11:07:00Z</dcterms:modified>
</cp:coreProperties>
</file>